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8DD" w:rsidRDefault="002918DD" w:rsidP="002918DD">
      <w:pPr>
        <w:adjustRightInd w:val="0"/>
        <w:snapToGrid w:val="0"/>
        <w:spacing w:afterLines="50" w:after="156" w:line="360" w:lineRule="auto"/>
        <w:ind w:firstLineChars="200" w:firstLine="720"/>
        <w:rPr>
          <w:rFonts w:ascii="华文新魏" w:eastAsia="华文新魏"/>
          <w:sz w:val="36"/>
          <w:szCs w:val="36"/>
        </w:rPr>
      </w:pPr>
      <w:r>
        <w:rPr>
          <w:rFonts w:ascii="华文新魏" w:eastAsia="华文新魏" w:hint="eastAsia"/>
          <w:sz w:val="36"/>
          <w:szCs w:val="36"/>
        </w:rPr>
        <w:t>农业虫害鼠害综合治理研究国家重点实验室</w:t>
      </w:r>
    </w:p>
    <w:p w:rsidR="002918DD" w:rsidRDefault="002918DD" w:rsidP="002918DD">
      <w:pPr>
        <w:adjustRightInd w:val="0"/>
        <w:snapToGrid w:val="0"/>
        <w:spacing w:afterLines="50" w:after="156" w:line="360" w:lineRule="auto"/>
        <w:jc w:val="center"/>
        <w:rPr>
          <w:rFonts w:ascii="华文新魏" w:eastAsia="华文新魏"/>
          <w:sz w:val="36"/>
          <w:szCs w:val="36"/>
        </w:rPr>
      </w:pPr>
      <w:r>
        <w:rPr>
          <w:rFonts w:ascii="华文新魏" w:eastAsia="华文新魏" w:hint="eastAsia"/>
          <w:sz w:val="36"/>
          <w:szCs w:val="36"/>
        </w:rPr>
        <w:t>公共平台仪器采购</w:t>
      </w:r>
      <w:r w:rsidR="006D0994">
        <w:rPr>
          <w:rFonts w:ascii="华文新魏" w:eastAsia="华文新魏" w:hint="eastAsia"/>
          <w:sz w:val="36"/>
          <w:szCs w:val="36"/>
        </w:rPr>
        <w:t>细则</w:t>
      </w:r>
    </w:p>
    <w:p w:rsidR="002918DD" w:rsidRPr="00F619A8" w:rsidRDefault="002918DD" w:rsidP="002918DD">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第一条 </w:t>
      </w:r>
      <w:r>
        <w:rPr>
          <w:rFonts w:ascii="仿宋_GB2312" w:eastAsia="仿宋_GB2312" w:hAnsi="Arial" w:cs="Arial"/>
          <w:sz w:val="28"/>
          <w:szCs w:val="28"/>
        </w:rPr>
        <w:t xml:space="preserve"> </w:t>
      </w:r>
      <w:r w:rsidRPr="00F619A8">
        <w:rPr>
          <w:rFonts w:ascii="仿宋_GB2312" w:eastAsia="仿宋_GB2312" w:hAnsi="Arial" w:cs="Arial" w:hint="eastAsia"/>
          <w:sz w:val="28"/>
          <w:szCs w:val="28"/>
        </w:rPr>
        <w:t>仪器管理人员由主管副主任、仪器秘书和专职管理员组成，主管副主任负责仪器的规划、购置、管理、维修等方面的领导与决策工作。仪器秘书协助主任具体负责全室公用仪器的购置、管理、使用、培训、养护、维修等具体工作。</w:t>
      </w:r>
    </w:p>
    <w:p w:rsidR="002918DD" w:rsidRPr="00FB6EA9" w:rsidRDefault="002918DD" w:rsidP="002918DD">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第二条 </w:t>
      </w:r>
      <w:r>
        <w:rPr>
          <w:rFonts w:ascii="仿宋_GB2312" w:eastAsia="仿宋_GB2312" w:hAnsi="Arial" w:cs="Arial"/>
          <w:sz w:val="28"/>
          <w:szCs w:val="28"/>
        </w:rPr>
        <w:t xml:space="preserve"> </w:t>
      </w:r>
      <w:r w:rsidRPr="00FB6EA9">
        <w:rPr>
          <w:rFonts w:ascii="仿宋_GB2312" w:eastAsia="仿宋_GB2312" w:hAnsi="Arial" w:cs="Arial" w:hint="eastAsia"/>
          <w:sz w:val="28"/>
          <w:szCs w:val="28"/>
        </w:rPr>
        <w:t>实验室仪器购置经费来源于科技部“实验室仪器更新费”和财政部“修购计划”。</w:t>
      </w:r>
    </w:p>
    <w:p w:rsidR="002918DD" w:rsidRPr="00F619A8" w:rsidRDefault="002918DD" w:rsidP="002918DD">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第三条 </w:t>
      </w:r>
      <w:r>
        <w:rPr>
          <w:rFonts w:ascii="仿宋_GB2312" w:eastAsia="仿宋_GB2312" w:hAnsi="Arial" w:cs="Arial"/>
          <w:sz w:val="28"/>
          <w:szCs w:val="28"/>
        </w:rPr>
        <w:t xml:space="preserve"> </w:t>
      </w:r>
      <w:r w:rsidRPr="00F619A8">
        <w:rPr>
          <w:rFonts w:ascii="仿宋_GB2312" w:eastAsia="仿宋_GB2312" w:hAnsi="Arial" w:cs="Arial" w:hint="eastAsia"/>
          <w:sz w:val="28"/>
          <w:szCs w:val="28"/>
        </w:rPr>
        <w:t>仪器购置经费主要用于购置公用性强，使用率高，价格在</w:t>
      </w:r>
      <w:r w:rsidRPr="00F619A8">
        <w:rPr>
          <w:rFonts w:ascii="仿宋_GB2312" w:eastAsia="仿宋_GB2312" w:hAnsi="Arial" w:cs="Arial"/>
          <w:sz w:val="28"/>
          <w:szCs w:val="28"/>
        </w:rPr>
        <w:t>30</w:t>
      </w:r>
      <w:r w:rsidRPr="00F619A8">
        <w:rPr>
          <w:rFonts w:ascii="仿宋_GB2312" w:eastAsia="仿宋_GB2312" w:hAnsi="Arial" w:cs="Arial" w:hint="eastAsia"/>
          <w:sz w:val="28"/>
          <w:szCs w:val="28"/>
        </w:rPr>
        <w:t>万元以上的设备；以及实验现有仪器的更新。</w:t>
      </w:r>
    </w:p>
    <w:p w:rsidR="002918DD" w:rsidRPr="00F619A8" w:rsidRDefault="002918DD" w:rsidP="002918DD">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第四条 </w:t>
      </w:r>
      <w:r>
        <w:rPr>
          <w:rFonts w:ascii="仿宋_GB2312" w:eastAsia="仿宋_GB2312" w:hAnsi="Arial" w:cs="Arial"/>
          <w:sz w:val="28"/>
          <w:szCs w:val="28"/>
        </w:rPr>
        <w:t xml:space="preserve"> </w:t>
      </w:r>
      <w:r w:rsidRPr="00F619A8">
        <w:rPr>
          <w:rFonts w:ascii="仿宋_GB2312" w:eastAsia="仿宋_GB2312" w:hAnsi="Arial" w:cs="Arial" w:hint="eastAsia"/>
          <w:sz w:val="28"/>
          <w:szCs w:val="28"/>
        </w:rPr>
        <w:t>实验室购买大、中型设备，需在充分听取实验室课题组长意见的基础上，进行深入调研，提出采购计划，由室务会讨论决定。</w:t>
      </w:r>
    </w:p>
    <w:p w:rsidR="002918DD" w:rsidRPr="00F619A8" w:rsidRDefault="002918DD" w:rsidP="002918DD">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第五条 </w:t>
      </w:r>
      <w:r>
        <w:rPr>
          <w:rFonts w:ascii="仿宋_GB2312" w:eastAsia="仿宋_GB2312" w:hAnsi="Arial" w:cs="Arial"/>
          <w:sz w:val="28"/>
          <w:szCs w:val="28"/>
        </w:rPr>
        <w:t xml:space="preserve"> </w:t>
      </w:r>
      <w:r w:rsidRPr="00F619A8">
        <w:rPr>
          <w:rFonts w:ascii="仿宋_GB2312" w:eastAsia="仿宋_GB2312" w:hAnsi="Arial" w:cs="Arial" w:hint="eastAsia"/>
          <w:sz w:val="28"/>
          <w:szCs w:val="28"/>
        </w:rPr>
        <w:t>为更好的使用仪器购置经费，提高仪器使用效率，避免盲目采购，</w:t>
      </w:r>
      <w:r>
        <w:rPr>
          <w:rFonts w:ascii="仿宋_GB2312" w:eastAsia="仿宋_GB2312" w:hAnsi="Arial" w:cs="Arial" w:hint="eastAsia"/>
          <w:sz w:val="28"/>
          <w:szCs w:val="28"/>
        </w:rPr>
        <w:t>具体</w:t>
      </w:r>
      <w:r w:rsidRPr="00F619A8">
        <w:rPr>
          <w:rFonts w:ascii="仿宋_GB2312" w:eastAsia="仿宋_GB2312" w:hAnsi="Arial" w:cs="Arial" w:hint="eastAsia"/>
          <w:sz w:val="28"/>
          <w:szCs w:val="28"/>
        </w:rPr>
        <w:t>经费使用细则</w:t>
      </w:r>
      <w:r>
        <w:rPr>
          <w:rFonts w:ascii="仿宋_GB2312" w:eastAsia="仿宋_GB2312" w:hAnsi="Arial" w:cs="Arial" w:hint="eastAsia"/>
          <w:sz w:val="28"/>
          <w:szCs w:val="28"/>
        </w:rPr>
        <w:t>如下：</w:t>
      </w:r>
    </w:p>
    <w:p w:rsidR="002918DD" w:rsidRPr="00F619A8" w:rsidRDefault="002918DD" w:rsidP="002918DD">
      <w:pPr>
        <w:numPr>
          <w:ilvl w:val="0"/>
          <w:numId w:val="1"/>
        </w:numPr>
        <w:adjustRightInd w:val="0"/>
        <w:snapToGrid w:val="0"/>
        <w:spacing w:afterLines="50" w:after="156" w:line="360" w:lineRule="auto"/>
        <w:rPr>
          <w:rFonts w:ascii="仿宋_GB2312" w:eastAsia="仿宋_GB2312" w:hAnsi="Arial" w:cs="Arial"/>
          <w:sz w:val="28"/>
          <w:szCs w:val="28"/>
        </w:rPr>
      </w:pPr>
      <w:r w:rsidRPr="00F619A8">
        <w:rPr>
          <w:rFonts w:ascii="仿宋_GB2312" w:eastAsia="仿宋_GB2312" w:hAnsi="Arial" w:cs="Arial" w:hint="eastAsia"/>
          <w:sz w:val="28"/>
          <w:szCs w:val="28"/>
        </w:rPr>
        <w:t>实验室旧设备更新，由实验室根据该设备的使用时间、使用率及实验室的发展方向，参考各研究组的意见，制定年度更新计划，经室务会批准后，按计划执行。</w:t>
      </w:r>
    </w:p>
    <w:p w:rsidR="002918DD" w:rsidRPr="00F619A8" w:rsidRDefault="002918DD" w:rsidP="002918DD">
      <w:pPr>
        <w:numPr>
          <w:ilvl w:val="0"/>
          <w:numId w:val="1"/>
        </w:numPr>
        <w:adjustRightInd w:val="0"/>
        <w:snapToGrid w:val="0"/>
        <w:spacing w:afterLines="50" w:after="156" w:line="360" w:lineRule="auto"/>
        <w:rPr>
          <w:rFonts w:ascii="仿宋_GB2312" w:eastAsia="仿宋_GB2312" w:hAnsi="Arial" w:cs="Arial"/>
          <w:sz w:val="28"/>
          <w:szCs w:val="28"/>
        </w:rPr>
      </w:pPr>
      <w:r w:rsidRPr="00F619A8">
        <w:rPr>
          <w:rFonts w:ascii="仿宋_GB2312" w:eastAsia="仿宋_GB2312" w:hAnsi="Arial" w:cs="Arial" w:hint="eastAsia"/>
          <w:sz w:val="28"/>
          <w:szCs w:val="28"/>
        </w:rPr>
        <w:t>实验室新添置设备，由研究组长提出申请，经室务会讨论决定。设备申报研究组按照仪器实际采购金额以一定比例支付相应的配套经费，实验室为设备申报研究组提供2倍于配套经费的仪器使用费。</w:t>
      </w:r>
    </w:p>
    <w:p w:rsidR="002918DD" w:rsidRPr="00F619A8" w:rsidRDefault="002918DD" w:rsidP="002918DD">
      <w:pPr>
        <w:numPr>
          <w:ilvl w:val="0"/>
          <w:numId w:val="2"/>
        </w:numPr>
        <w:adjustRightInd w:val="0"/>
        <w:snapToGrid w:val="0"/>
        <w:spacing w:afterLines="50" w:after="156" w:line="360" w:lineRule="auto"/>
        <w:ind w:left="1276" w:hanging="425"/>
        <w:rPr>
          <w:rFonts w:ascii="仿宋_GB2312" w:eastAsia="仿宋_GB2312" w:hAnsi="Arial" w:cs="Arial"/>
          <w:sz w:val="28"/>
          <w:szCs w:val="28"/>
        </w:rPr>
      </w:pPr>
      <w:r w:rsidRPr="00F619A8">
        <w:rPr>
          <w:rFonts w:ascii="仿宋_GB2312" w:eastAsia="仿宋_GB2312" w:hAnsi="Arial" w:cs="Arial" w:hint="eastAsia"/>
          <w:sz w:val="28"/>
          <w:szCs w:val="28"/>
        </w:rPr>
        <w:t>具体配套经费比例如下：</w:t>
      </w:r>
    </w:p>
    <w:p w:rsidR="002918DD" w:rsidRPr="00F619A8" w:rsidRDefault="002918DD" w:rsidP="002918DD">
      <w:pPr>
        <w:numPr>
          <w:ilvl w:val="0"/>
          <w:numId w:val="2"/>
        </w:numPr>
        <w:adjustRightInd w:val="0"/>
        <w:snapToGrid w:val="0"/>
        <w:spacing w:afterLines="50" w:after="156" w:line="360" w:lineRule="auto"/>
        <w:ind w:left="1276" w:hanging="425"/>
        <w:rPr>
          <w:rFonts w:ascii="仿宋_GB2312" w:eastAsia="仿宋_GB2312" w:hAnsi="Arial" w:cs="Arial"/>
          <w:sz w:val="28"/>
          <w:szCs w:val="28"/>
        </w:rPr>
      </w:pPr>
      <w:r w:rsidRPr="00F619A8">
        <w:rPr>
          <w:rFonts w:ascii="仿宋_GB2312" w:eastAsia="仿宋_GB2312" w:hAnsi="Arial" w:cs="Arial" w:hint="eastAsia"/>
          <w:sz w:val="28"/>
          <w:szCs w:val="28"/>
        </w:rPr>
        <w:lastRenderedPageBreak/>
        <w:t>100万以下（含）的仪器采购费用，4%。</w:t>
      </w:r>
    </w:p>
    <w:p w:rsidR="002918DD" w:rsidRPr="00F619A8" w:rsidRDefault="002918DD" w:rsidP="002918DD">
      <w:pPr>
        <w:numPr>
          <w:ilvl w:val="0"/>
          <w:numId w:val="2"/>
        </w:numPr>
        <w:adjustRightInd w:val="0"/>
        <w:snapToGrid w:val="0"/>
        <w:spacing w:afterLines="50" w:after="156" w:line="360" w:lineRule="auto"/>
        <w:ind w:left="1276" w:hanging="425"/>
        <w:rPr>
          <w:rFonts w:ascii="仿宋_GB2312" w:eastAsia="仿宋_GB2312" w:hAnsi="Arial" w:cs="Arial"/>
          <w:sz w:val="28"/>
          <w:szCs w:val="28"/>
        </w:rPr>
      </w:pPr>
      <w:r w:rsidRPr="00F619A8">
        <w:rPr>
          <w:rFonts w:ascii="仿宋_GB2312" w:eastAsia="仿宋_GB2312" w:hAnsi="Arial" w:cs="Arial" w:hint="eastAsia"/>
          <w:sz w:val="28"/>
          <w:szCs w:val="28"/>
        </w:rPr>
        <w:t>100-200万（含）的仪器采购费用，2%。</w:t>
      </w:r>
    </w:p>
    <w:p w:rsidR="002918DD" w:rsidRPr="00F619A8" w:rsidRDefault="002918DD" w:rsidP="002918DD">
      <w:pPr>
        <w:numPr>
          <w:ilvl w:val="0"/>
          <w:numId w:val="2"/>
        </w:numPr>
        <w:adjustRightInd w:val="0"/>
        <w:snapToGrid w:val="0"/>
        <w:spacing w:afterLines="50" w:after="156" w:line="360" w:lineRule="auto"/>
        <w:ind w:left="1276" w:hanging="425"/>
        <w:rPr>
          <w:rFonts w:ascii="仿宋_GB2312" w:eastAsia="仿宋_GB2312" w:hAnsi="Arial" w:cs="Arial"/>
          <w:sz w:val="28"/>
          <w:szCs w:val="28"/>
        </w:rPr>
      </w:pPr>
      <w:r w:rsidRPr="00F619A8">
        <w:rPr>
          <w:rFonts w:ascii="仿宋_GB2312" w:eastAsia="仿宋_GB2312" w:hAnsi="Arial" w:cs="Arial" w:hint="eastAsia"/>
          <w:sz w:val="28"/>
          <w:szCs w:val="28"/>
        </w:rPr>
        <w:t>200万以上的仪器采购费用，1%。</w:t>
      </w:r>
    </w:p>
    <w:p w:rsidR="002918DD" w:rsidRPr="00F619A8" w:rsidRDefault="002918DD" w:rsidP="002918DD">
      <w:pPr>
        <w:numPr>
          <w:ilvl w:val="0"/>
          <w:numId w:val="1"/>
        </w:numPr>
        <w:adjustRightInd w:val="0"/>
        <w:snapToGrid w:val="0"/>
        <w:spacing w:afterLines="50" w:after="156" w:line="360" w:lineRule="auto"/>
        <w:rPr>
          <w:rFonts w:ascii="仿宋_GB2312" w:eastAsia="仿宋_GB2312" w:hAnsi="Arial" w:cs="Arial"/>
          <w:sz w:val="28"/>
          <w:szCs w:val="28"/>
        </w:rPr>
      </w:pPr>
      <w:r w:rsidRPr="00F619A8">
        <w:rPr>
          <w:rFonts w:ascii="仿宋_GB2312" w:eastAsia="仿宋_GB2312" w:hAnsi="Arial" w:cs="Arial" w:hint="eastAsia"/>
          <w:sz w:val="28"/>
          <w:szCs w:val="28"/>
        </w:rPr>
        <w:t>实验室匹配的仪器使用费应在5年使用完毕，逾期实验室将收回剩余经费。</w:t>
      </w:r>
    </w:p>
    <w:p w:rsidR="002918DD" w:rsidRPr="00F619A8" w:rsidRDefault="002918DD" w:rsidP="002918DD">
      <w:pPr>
        <w:numPr>
          <w:ilvl w:val="0"/>
          <w:numId w:val="1"/>
        </w:numPr>
        <w:adjustRightInd w:val="0"/>
        <w:snapToGrid w:val="0"/>
        <w:spacing w:afterLines="50" w:after="156" w:line="360" w:lineRule="auto"/>
        <w:rPr>
          <w:rFonts w:ascii="仿宋_GB2312" w:eastAsia="仿宋_GB2312" w:hAnsi="Arial" w:cs="Arial"/>
          <w:sz w:val="28"/>
          <w:szCs w:val="28"/>
        </w:rPr>
      </w:pPr>
      <w:r w:rsidRPr="00F619A8">
        <w:rPr>
          <w:rFonts w:ascii="仿宋_GB2312" w:eastAsia="仿宋_GB2312" w:hAnsi="Arial" w:cs="Arial" w:hint="eastAsia"/>
          <w:sz w:val="28"/>
          <w:szCs w:val="28"/>
        </w:rPr>
        <w:t>鼓励多个研究组联合申报设备，所需配套经费由仪器申报研究组分摊。</w:t>
      </w:r>
    </w:p>
    <w:p w:rsidR="002918DD" w:rsidRPr="00F619A8" w:rsidRDefault="002918DD" w:rsidP="002918DD">
      <w:pPr>
        <w:numPr>
          <w:ilvl w:val="0"/>
          <w:numId w:val="1"/>
        </w:numPr>
        <w:adjustRightInd w:val="0"/>
        <w:snapToGrid w:val="0"/>
        <w:spacing w:afterLines="50" w:after="156" w:line="360" w:lineRule="auto"/>
        <w:rPr>
          <w:rFonts w:ascii="仿宋_GB2312" w:eastAsia="仿宋_GB2312" w:hAnsi="Arial" w:cs="Arial"/>
          <w:sz w:val="28"/>
          <w:szCs w:val="28"/>
        </w:rPr>
      </w:pPr>
      <w:r w:rsidRPr="00F619A8">
        <w:rPr>
          <w:rFonts w:ascii="仿宋_GB2312" w:eastAsia="仿宋_GB2312" w:hAnsi="Arial" w:cs="Arial" w:hint="eastAsia"/>
          <w:sz w:val="28"/>
          <w:szCs w:val="28"/>
        </w:rPr>
        <w:t>申报设备所需</w:t>
      </w:r>
      <w:r>
        <w:rPr>
          <w:rFonts w:ascii="仿宋_GB2312" w:eastAsia="仿宋_GB2312" w:hAnsi="Arial" w:cs="Arial" w:hint="eastAsia"/>
          <w:sz w:val="28"/>
          <w:szCs w:val="28"/>
        </w:rPr>
        <w:t>申请</w:t>
      </w:r>
      <w:r w:rsidRPr="00F619A8">
        <w:rPr>
          <w:rFonts w:ascii="仿宋_GB2312" w:eastAsia="仿宋_GB2312" w:hAnsi="Arial" w:cs="Arial" w:hint="eastAsia"/>
          <w:sz w:val="28"/>
          <w:szCs w:val="28"/>
        </w:rPr>
        <w:t>材料由设备申报研究组提供。</w:t>
      </w:r>
    </w:p>
    <w:p w:rsidR="002918DD" w:rsidRPr="00F619A8" w:rsidRDefault="002918DD" w:rsidP="002918DD">
      <w:pPr>
        <w:numPr>
          <w:ilvl w:val="0"/>
          <w:numId w:val="1"/>
        </w:numPr>
        <w:adjustRightInd w:val="0"/>
        <w:snapToGrid w:val="0"/>
        <w:spacing w:afterLines="50" w:after="156" w:line="360" w:lineRule="auto"/>
        <w:rPr>
          <w:rFonts w:ascii="仿宋_GB2312" w:eastAsia="仿宋_GB2312" w:hAnsi="Arial" w:cs="Arial"/>
          <w:sz w:val="28"/>
          <w:szCs w:val="28"/>
        </w:rPr>
      </w:pPr>
      <w:r w:rsidRPr="00F619A8">
        <w:rPr>
          <w:rFonts w:ascii="仿宋_GB2312" w:eastAsia="仿宋_GB2312" w:hAnsi="Arial" w:cs="Arial" w:hint="eastAsia"/>
          <w:sz w:val="28"/>
          <w:szCs w:val="28"/>
        </w:rPr>
        <w:t>实验室采购设备排序，将参考申报研究组多少，预计使用率等指标综合排序。</w:t>
      </w:r>
    </w:p>
    <w:p w:rsidR="002918DD" w:rsidRDefault="002918DD" w:rsidP="002918DD">
      <w:pPr>
        <w:numPr>
          <w:ilvl w:val="0"/>
          <w:numId w:val="1"/>
        </w:numPr>
        <w:adjustRightInd w:val="0"/>
        <w:snapToGrid w:val="0"/>
        <w:spacing w:afterLines="50" w:after="156" w:line="360" w:lineRule="auto"/>
        <w:rPr>
          <w:rFonts w:ascii="仿宋_GB2312" w:eastAsia="仿宋_GB2312" w:hAnsi="Arial" w:cs="Arial"/>
          <w:sz w:val="28"/>
          <w:szCs w:val="28"/>
        </w:rPr>
      </w:pPr>
      <w:r w:rsidRPr="00F619A8">
        <w:rPr>
          <w:rFonts w:ascii="仿宋_GB2312" w:eastAsia="仿宋_GB2312" w:hAnsi="Arial" w:cs="Arial" w:hint="eastAsia"/>
          <w:sz w:val="28"/>
          <w:szCs w:val="28"/>
        </w:rPr>
        <w:t>各研究组在申报设备时，应考虑采购周期，一般1-2年，大型设备至少2年，根据采购周期合理安排需求。</w:t>
      </w:r>
    </w:p>
    <w:p w:rsidR="002918DD" w:rsidRDefault="002918DD" w:rsidP="002918DD">
      <w:pPr>
        <w:numPr>
          <w:ilvl w:val="0"/>
          <w:numId w:val="1"/>
        </w:numPr>
        <w:adjustRightInd w:val="0"/>
        <w:snapToGrid w:val="0"/>
        <w:spacing w:afterLines="50" w:after="156" w:line="360" w:lineRule="auto"/>
        <w:rPr>
          <w:rFonts w:ascii="仿宋_GB2312" w:eastAsia="仿宋_GB2312" w:hAnsi="Arial" w:cs="Arial"/>
          <w:sz w:val="28"/>
          <w:szCs w:val="28"/>
        </w:rPr>
      </w:pPr>
      <w:r w:rsidRPr="00F619A8">
        <w:rPr>
          <w:rFonts w:ascii="仿宋_GB2312" w:eastAsia="仿宋_GB2312" w:hAnsi="Arial" w:cs="Arial" w:hint="eastAsia"/>
          <w:sz w:val="28"/>
          <w:szCs w:val="28"/>
        </w:rPr>
        <w:t>仪器到货后要及时组织安装、调试，大型仪器需建立完整的仪器档案，包括：购置仪器的论证资料、合同、安装调试文件、仪器卡、说明书、零配件、维修记录、使用记录等。</w:t>
      </w:r>
    </w:p>
    <w:p w:rsidR="002918DD" w:rsidRPr="00FB6EA9" w:rsidRDefault="002918DD" w:rsidP="002918DD">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第六条  </w:t>
      </w:r>
      <w:r w:rsidRPr="00FB6EA9">
        <w:rPr>
          <w:rFonts w:ascii="仿宋_GB2312" w:eastAsia="仿宋_GB2312" w:hAnsi="Arial" w:cs="Arial" w:hint="eastAsia"/>
          <w:sz w:val="28"/>
          <w:szCs w:val="28"/>
        </w:rPr>
        <w:t>本管理办法最终解释权归实验室室务会所有。</w:t>
      </w:r>
    </w:p>
    <w:p w:rsidR="002918DD" w:rsidRPr="00FB6EA9" w:rsidRDefault="002918DD" w:rsidP="002918DD">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第七条  </w:t>
      </w:r>
      <w:r w:rsidRPr="00FB6EA9">
        <w:rPr>
          <w:rFonts w:ascii="仿宋_GB2312" w:eastAsia="仿宋_GB2312" w:hAnsi="Arial" w:cs="Arial" w:hint="eastAsia"/>
          <w:sz w:val="28"/>
          <w:szCs w:val="28"/>
        </w:rPr>
        <w:t>条例中未尽事宜，由管理者和使用者协商解决。</w:t>
      </w:r>
    </w:p>
    <w:p w:rsidR="005354E7" w:rsidRDefault="005876E5"/>
    <w:p w:rsidR="006D0994" w:rsidRDefault="006D0994" w:rsidP="006D0994"/>
    <w:p w:rsidR="006D0994" w:rsidRPr="006D0994" w:rsidRDefault="006D0994" w:rsidP="006D0994">
      <w:pPr>
        <w:adjustRightInd w:val="0"/>
        <w:snapToGrid w:val="0"/>
        <w:spacing w:afterLines="50" w:after="156" w:line="360" w:lineRule="auto"/>
        <w:ind w:firstLineChars="911" w:firstLine="2551"/>
        <w:jc w:val="center"/>
        <w:rPr>
          <w:rFonts w:ascii="仿宋_GB2312" w:eastAsia="仿宋_GB2312" w:hAnsi="Arial" w:cs="Arial" w:hint="eastAsia"/>
          <w:sz w:val="28"/>
          <w:szCs w:val="28"/>
        </w:rPr>
      </w:pPr>
      <w:r w:rsidRPr="006D0994">
        <w:rPr>
          <w:rFonts w:ascii="仿宋_GB2312" w:eastAsia="仿宋_GB2312" w:hAnsi="Arial" w:cs="Arial" w:hint="eastAsia"/>
          <w:sz w:val="28"/>
          <w:szCs w:val="28"/>
        </w:rPr>
        <w:t>农业虫害鼠害综合治理研究国家重点实验室</w:t>
      </w:r>
    </w:p>
    <w:p w:rsidR="006D0994" w:rsidRPr="006D0994" w:rsidRDefault="006D0994" w:rsidP="006D0994">
      <w:pPr>
        <w:adjustRightInd w:val="0"/>
        <w:snapToGrid w:val="0"/>
        <w:spacing w:afterLines="50" w:after="156" w:line="360" w:lineRule="auto"/>
        <w:ind w:firstLineChars="911" w:firstLine="2551"/>
        <w:jc w:val="center"/>
        <w:rPr>
          <w:rFonts w:ascii="仿宋_GB2312" w:eastAsia="仿宋_GB2312" w:hAnsi="Arial" w:cs="Arial" w:hint="eastAsia"/>
          <w:sz w:val="28"/>
          <w:szCs w:val="28"/>
        </w:rPr>
      </w:pPr>
      <w:r w:rsidRPr="006D0994">
        <w:rPr>
          <w:rFonts w:ascii="仿宋_GB2312" w:eastAsia="仿宋_GB2312" w:hAnsi="Arial" w:cs="Arial" w:hint="eastAsia"/>
          <w:sz w:val="28"/>
          <w:szCs w:val="28"/>
        </w:rPr>
        <w:t>二零</w:t>
      </w:r>
      <w:r>
        <w:rPr>
          <w:rFonts w:ascii="仿宋_GB2312" w:eastAsia="仿宋_GB2312" w:hAnsi="Arial" w:cs="Arial" w:hint="eastAsia"/>
          <w:sz w:val="28"/>
          <w:szCs w:val="28"/>
        </w:rPr>
        <w:t>一三</w:t>
      </w:r>
      <w:r w:rsidRPr="006D0994">
        <w:rPr>
          <w:rFonts w:ascii="仿宋_GB2312" w:eastAsia="仿宋_GB2312" w:hAnsi="Arial" w:cs="Arial" w:hint="eastAsia"/>
          <w:sz w:val="28"/>
          <w:szCs w:val="28"/>
        </w:rPr>
        <w:t>年</w:t>
      </w:r>
      <w:r>
        <w:rPr>
          <w:rFonts w:ascii="仿宋_GB2312" w:eastAsia="仿宋_GB2312" w:hAnsi="Arial" w:cs="Arial" w:hint="eastAsia"/>
          <w:sz w:val="28"/>
          <w:szCs w:val="28"/>
        </w:rPr>
        <w:t>九月</w:t>
      </w:r>
      <w:r w:rsidRPr="006D0994">
        <w:rPr>
          <w:rFonts w:ascii="仿宋_GB2312" w:eastAsia="仿宋_GB2312" w:hAnsi="Arial" w:cs="Arial" w:hint="eastAsia"/>
          <w:sz w:val="28"/>
          <w:szCs w:val="28"/>
        </w:rPr>
        <w:t>六日</w:t>
      </w:r>
      <w:bookmarkStart w:id="0" w:name="_GoBack"/>
      <w:bookmarkEnd w:id="0"/>
    </w:p>
    <w:sectPr w:rsidR="006D0994" w:rsidRPr="006D09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6E5" w:rsidRDefault="005876E5" w:rsidP="006D0994">
      <w:r>
        <w:separator/>
      </w:r>
    </w:p>
  </w:endnote>
  <w:endnote w:type="continuationSeparator" w:id="0">
    <w:p w:rsidR="005876E5" w:rsidRDefault="005876E5" w:rsidP="006D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6E5" w:rsidRDefault="005876E5" w:rsidP="006D0994">
      <w:r>
        <w:separator/>
      </w:r>
    </w:p>
  </w:footnote>
  <w:footnote w:type="continuationSeparator" w:id="0">
    <w:p w:rsidR="005876E5" w:rsidRDefault="005876E5" w:rsidP="006D09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F3010"/>
    <w:multiLevelType w:val="hybridMultilevel"/>
    <w:tmpl w:val="47CAA5CC"/>
    <w:lvl w:ilvl="0" w:tplc="913ACEF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49A25A6"/>
    <w:multiLevelType w:val="hybridMultilevel"/>
    <w:tmpl w:val="05A4DBD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DD"/>
    <w:rsid w:val="002918DD"/>
    <w:rsid w:val="002F232B"/>
    <w:rsid w:val="005876E5"/>
    <w:rsid w:val="006D0994"/>
    <w:rsid w:val="00AC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17901"/>
  <w15:chartTrackingRefBased/>
  <w15:docId w15:val="{0E65DE4C-7089-4F25-9C44-2BD3F28D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9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0994"/>
    <w:rPr>
      <w:rFonts w:ascii="Times New Roman" w:eastAsia="宋体" w:hAnsi="Times New Roman" w:cs="Times New Roman"/>
      <w:sz w:val="18"/>
      <w:szCs w:val="18"/>
    </w:rPr>
  </w:style>
  <w:style w:type="paragraph" w:styleId="a5">
    <w:name w:val="footer"/>
    <w:basedOn w:val="a"/>
    <w:link w:val="a6"/>
    <w:uiPriority w:val="99"/>
    <w:unhideWhenUsed/>
    <w:rsid w:val="006D0994"/>
    <w:pPr>
      <w:tabs>
        <w:tab w:val="center" w:pos="4153"/>
        <w:tab w:val="right" w:pos="8306"/>
      </w:tabs>
      <w:snapToGrid w:val="0"/>
      <w:jc w:val="left"/>
    </w:pPr>
    <w:rPr>
      <w:sz w:val="18"/>
      <w:szCs w:val="18"/>
    </w:rPr>
  </w:style>
  <w:style w:type="character" w:customStyle="1" w:styleId="a6">
    <w:name w:val="页脚 字符"/>
    <w:basedOn w:val="a0"/>
    <w:link w:val="a5"/>
    <w:uiPriority w:val="99"/>
    <w:rsid w:val="006D099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renss</dc:creator>
  <cp:keywords/>
  <dc:description/>
  <cp:lastModifiedBy>renss</cp:lastModifiedBy>
  <cp:revision>2</cp:revision>
  <dcterms:created xsi:type="dcterms:W3CDTF">2016-11-24T07:13:00Z</dcterms:created>
  <dcterms:modified xsi:type="dcterms:W3CDTF">2016-12-05T08:21:00Z</dcterms:modified>
</cp:coreProperties>
</file>